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986" w:rsidRDefault="00CB1986"/>
    <w:p w:rsidR="00CB1986" w:rsidRDefault="00CB1986" w:rsidP="00CB1986">
      <w:pPr>
        <w:jc w:val="center"/>
      </w:pPr>
      <w:r>
        <w:rPr>
          <w:noProof/>
        </w:rPr>
        <w:drawing>
          <wp:inline distT="0" distB="0" distL="0" distR="0">
            <wp:extent cx="1466850" cy="1247775"/>
            <wp:effectExtent l="19050" t="0" r="0" b="0"/>
            <wp:docPr id="33" name="Picture 33" descr="C:\Users\Denny\Pictures\Microsoft Clip Organizer\na00801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Denny\Pictures\Microsoft Clip Organizer\na00801_.wmf"/>
                    <pic:cNvPicPr>
                      <a:picLocks noChangeAspect="1" noChangeArrowheads="1"/>
                    </pic:cNvPicPr>
                  </pic:nvPicPr>
                  <pic:blipFill>
                    <a:blip r:embed="rId4"/>
                    <a:srcRect/>
                    <a:stretch>
                      <a:fillRect/>
                    </a:stretch>
                  </pic:blipFill>
                  <pic:spPr bwMode="auto">
                    <a:xfrm>
                      <a:off x="0" y="0"/>
                      <a:ext cx="1466850" cy="1247775"/>
                    </a:xfrm>
                    <a:prstGeom prst="rect">
                      <a:avLst/>
                    </a:prstGeom>
                    <a:noFill/>
                    <a:ln w="9525">
                      <a:noFill/>
                      <a:miter lim="800000"/>
                      <a:headEnd/>
                      <a:tailEnd/>
                    </a:ln>
                  </pic:spPr>
                </pic:pic>
              </a:graphicData>
            </a:graphic>
          </wp:inline>
        </w:drawing>
      </w:r>
      <w:r w:rsidR="00364F85">
        <w:t xml:space="preserve">           </w:t>
      </w:r>
      <w:r w:rsidR="00364F85" w:rsidRPr="00364F85">
        <w:drawing>
          <wp:inline distT="0" distB="0" distL="0" distR="0">
            <wp:extent cx="1466850" cy="1247775"/>
            <wp:effectExtent l="19050" t="0" r="0" b="0"/>
            <wp:docPr id="2" name="Picture 33" descr="C:\Users\Denny\Pictures\Microsoft Clip Organizer\na00801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Denny\Pictures\Microsoft Clip Organizer\na00801_.wmf"/>
                    <pic:cNvPicPr>
                      <a:picLocks noChangeAspect="1" noChangeArrowheads="1"/>
                    </pic:cNvPicPr>
                  </pic:nvPicPr>
                  <pic:blipFill>
                    <a:blip r:embed="rId4"/>
                    <a:srcRect/>
                    <a:stretch>
                      <a:fillRect/>
                    </a:stretch>
                  </pic:blipFill>
                  <pic:spPr bwMode="auto">
                    <a:xfrm>
                      <a:off x="0" y="0"/>
                      <a:ext cx="1466850" cy="1247775"/>
                    </a:xfrm>
                    <a:prstGeom prst="rect">
                      <a:avLst/>
                    </a:prstGeom>
                    <a:noFill/>
                    <a:ln w="9525">
                      <a:noFill/>
                      <a:miter lim="800000"/>
                      <a:headEnd/>
                      <a:tailEnd/>
                    </a:ln>
                  </pic:spPr>
                </pic:pic>
              </a:graphicData>
            </a:graphic>
          </wp:inline>
        </w:drawing>
      </w:r>
    </w:p>
    <w:p w:rsidR="00CB1986" w:rsidRDefault="00CB1986" w:rsidP="00CB1986">
      <w:pPr>
        <w:jc w:val="center"/>
      </w:pPr>
    </w:p>
    <w:p w:rsidR="00CB1986" w:rsidRDefault="00CB1986"/>
    <w:tbl>
      <w:tblPr>
        <w:tblW w:w="5000" w:type="pct"/>
        <w:tblCellSpacing w:w="0" w:type="dxa"/>
        <w:shd w:val="clear" w:color="auto" w:fill="FFFFFF" w:themeFill="background1"/>
        <w:tblCellMar>
          <w:left w:w="0" w:type="dxa"/>
          <w:right w:w="0" w:type="dxa"/>
        </w:tblCellMar>
        <w:tblLook w:val="04A0"/>
      </w:tblPr>
      <w:tblGrid>
        <w:gridCol w:w="9570"/>
      </w:tblGrid>
      <w:tr w:rsidR="00B232FE" w:rsidRPr="00B232FE" w:rsidTr="00B232FE">
        <w:trPr>
          <w:tblCellSpacing w:w="0" w:type="dxa"/>
        </w:trPr>
        <w:tc>
          <w:tcPr>
            <w:tcW w:w="0" w:type="auto"/>
            <w:shd w:val="clear" w:color="auto" w:fill="FFFFFF" w:themeFill="background1"/>
            <w:tcMar>
              <w:top w:w="75" w:type="dxa"/>
              <w:left w:w="135" w:type="dxa"/>
              <w:bottom w:w="75" w:type="dxa"/>
              <w:right w:w="75" w:type="dxa"/>
            </w:tcMar>
            <w:vAlign w:val="center"/>
            <w:hideMark/>
          </w:tcPr>
          <w:p w:rsidR="00B232FE" w:rsidRPr="00B232FE" w:rsidRDefault="00364F85" w:rsidP="00CB1986">
            <w:pPr>
              <w:spacing w:after="0"/>
              <w:ind w:firstLine="0"/>
              <w:jc w:val="center"/>
              <w:outlineLvl w:val="0"/>
              <w:rPr>
                <w:rFonts w:ascii="Verdana" w:eastAsia="Times New Roman" w:hAnsi="Verdana" w:cs="Times New Roman"/>
                <w:b/>
                <w:bCs/>
                <w:iCs/>
                <w:kern w:val="36"/>
                <w:sz w:val="36"/>
                <w:szCs w:val="36"/>
              </w:rPr>
            </w:pPr>
            <w:r>
              <w:rPr>
                <w:rFonts w:ascii="Verdana" w:eastAsia="Times New Roman" w:hAnsi="Verdana" w:cs="Times New Roman"/>
                <w:b/>
                <w:bCs/>
                <w:iCs/>
                <w:kern w:val="36"/>
                <w:sz w:val="36"/>
                <w:szCs w:val="36"/>
              </w:rPr>
              <w:t xml:space="preserve">      </w:t>
            </w:r>
            <w:r w:rsidR="00B232FE" w:rsidRPr="00B232FE">
              <w:rPr>
                <w:rFonts w:ascii="Verdana" w:eastAsia="Times New Roman" w:hAnsi="Verdana" w:cs="Times New Roman"/>
                <w:b/>
                <w:bCs/>
                <w:iCs/>
                <w:kern w:val="36"/>
                <w:sz w:val="36"/>
                <w:szCs w:val="36"/>
              </w:rPr>
              <w:t>Flower Symbolism in China</w:t>
            </w:r>
          </w:p>
        </w:tc>
      </w:tr>
      <w:tr w:rsidR="00B232FE" w:rsidRPr="00B232FE" w:rsidTr="00B232FE">
        <w:trPr>
          <w:tblCellSpacing w:w="0" w:type="dxa"/>
        </w:trPr>
        <w:tc>
          <w:tcPr>
            <w:tcW w:w="0" w:type="auto"/>
            <w:shd w:val="clear" w:color="auto" w:fill="FFFFFF" w:themeFill="background1"/>
            <w:tcMar>
              <w:top w:w="375" w:type="dxa"/>
              <w:left w:w="150" w:type="dxa"/>
              <w:bottom w:w="300" w:type="dxa"/>
              <w:right w:w="150" w:type="dxa"/>
            </w:tcMar>
            <w:hideMark/>
          </w:tcPr>
          <w:tbl>
            <w:tblPr>
              <w:tblW w:w="7950" w:type="dxa"/>
              <w:tblCellSpacing w:w="0" w:type="dxa"/>
              <w:tblCellMar>
                <w:left w:w="0" w:type="dxa"/>
                <w:right w:w="0" w:type="dxa"/>
              </w:tblCellMar>
              <w:tblLook w:val="04A0"/>
            </w:tblPr>
            <w:tblGrid>
              <w:gridCol w:w="81"/>
              <w:gridCol w:w="7869"/>
            </w:tblGrid>
            <w:tr w:rsidR="00B232FE" w:rsidRPr="00B232FE">
              <w:trPr>
                <w:tblCellSpacing w:w="0" w:type="dxa"/>
              </w:trPr>
              <w:tc>
                <w:tcPr>
                  <w:tcW w:w="6" w:type="dxa"/>
                  <w:tcMar>
                    <w:top w:w="0" w:type="dxa"/>
                    <w:left w:w="0" w:type="dxa"/>
                    <w:bottom w:w="0" w:type="dxa"/>
                    <w:right w:w="75" w:type="dxa"/>
                  </w:tcMar>
                  <w:hideMark/>
                </w:tcPr>
                <w:p w:rsidR="00B232FE" w:rsidRPr="00B232FE" w:rsidRDefault="00B232FE" w:rsidP="00B232FE">
                  <w:pPr>
                    <w:spacing w:after="75"/>
                    <w:ind w:firstLine="0"/>
                    <w:jc w:val="right"/>
                    <w:rPr>
                      <w:rFonts w:ascii="Times New Roman" w:eastAsia="Times New Roman" w:hAnsi="Times New Roman" w:cs="Times New Roman"/>
                      <w:sz w:val="24"/>
                      <w:szCs w:val="24"/>
                    </w:rPr>
                  </w:pPr>
                </w:p>
              </w:tc>
              <w:tc>
                <w:tcPr>
                  <w:tcW w:w="0" w:type="auto"/>
                  <w:hideMark/>
                </w:tcPr>
                <w:tbl>
                  <w:tblPr>
                    <w:tblW w:w="5000" w:type="pct"/>
                    <w:tblCellSpacing w:w="0" w:type="dxa"/>
                    <w:tblCellMar>
                      <w:left w:w="0" w:type="dxa"/>
                      <w:right w:w="0" w:type="dxa"/>
                    </w:tblCellMar>
                    <w:tblLook w:val="04A0"/>
                  </w:tblPr>
                  <w:tblGrid>
                    <w:gridCol w:w="7869"/>
                  </w:tblGrid>
                  <w:tr w:rsidR="00B232FE" w:rsidRPr="00B232FE">
                    <w:trPr>
                      <w:trHeight w:val="225"/>
                      <w:tblCellSpacing w:w="0" w:type="dxa"/>
                    </w:trPr>
                    <w:tc>
                      <w:tcPr>
                        <w:tcW w:w="0" w:type="auto"/>
                        <w:hideMark/>
                      </w:tcPr>
                      <w:p w:rsidR="00B232FE" w:rsidRPr="00B232FE" w:rsidRDefault="00B232FE" w:rsidP="00B232FE">
                        <w:pPr>
                          <w:spacing w:after="0" w:line="225" w:lineRule="atLeast"/>
                          <w:ind w:firstLine="0"/>
                          <w:rPr>
                            <w:rFonts w:ascii="Times New Roman" w:eastAsia="Times New Roman" w:hAnsi="Times New Roman" w:cs="Times New Roman"/>
                            <w:sz w:val="24"/>
                            <w:szCs w:val="24"/>
                          </w:rPr>
                        </w:pPr>
                      </w:p>
                    </w:tc>
                  </w:tr>
                  <w:tr w:rsidR="00B232FE" w:rsidRPr="00B232FE">
                    <w:trPr>
                      <w:tblCellSpacing w:w="0" w:type="dxa"/>
                    </w:trPr>
                    <w:tc>
                      <w:tcPr>
                        <w:tcW w:w="6" w:type="dxa"/>
                        <w:tcMar>
                          <w:top w:w="0" w:type="dxa"/>
                          <w:left w:w="150" w:type="dxa"/>
                          <w:bottom w:w="0" w:type="dxa"/>
                          <w:right w:w="0" w:type="dxa"/>
                        </w:tcMar>
                        <w:hideMark/>
                      </w:tcPr>
                      <w:p w:rsidR="00B232FE" w:rsidRPr="00B232FE" w:rsidRDefault="00B232FE" w:rsidP="00B232FE">
                        <w:pPr>
                          <w:spacing w:after="0"/>
                          <w:ind w:firstLine="0"/>
                          <w:rPr>
                            <w:rFonts w:ascii="Times New Roman" w:eastAsia="Times New Roman" w:hAnsi="Times New Roman" w:cs="Times New Roman"/>
                            <w:sz w:val="24"/>
                            <w:szCs w:val="24"/>
                          </w:rPr>
                        </w:pPr>
                      </w:p>
                    </w:tc>
                  </w:tr>
                  <w:tr w:rsidR="00B232FE" w:rsidRPr="00B232FE">
                    <w:trPr>
                      <w:tblCellSpacing w:w="0" w:type="dxa"/>
                    </w:trPr>
                    <w:tc>
                      <w:tcPr>
                        <w:tcW w:w="6" w:type="dxa"/>
                        <w:tcMar>
                          <w:top w:w="0" w:type="dxa"/>
                          <w:left w:w="150" w:type="dxa"/>
                          <w:bottom w:w="0" w:type="dxa"/>
                          <w:right w:w="0" w:type="dxa"/>
                        </w:tcMar>
                        <w:hideMark/>
                      </w:tcPr>
                      <w:p w:rsidR="00B232FE" w:rsidRPr="00B232FE" w:rsidRDefault="00B232FE" w:rsidP="00B232FE">
                        <w:pPr>
                          <w:spacing w:after="0"/>
                          <w:ind w:firstLine="0"/>
                          <w:rPr>
                            <w:rFonts w:ascii="Times New Roman" w:eastAsia="Times New Roman" w:hAnsi="Times New Roman" w:cs="Times New Roman"/>
                            <w:sz w:val="24"/>
                            <w:szCs w:val="24"/>
                          </w:rPr>
                        </w:pPr>
                      </w:p>
                    </w:tc>
                  </w:tr>
                  <w:tr w:rsidR="00B232FE" w:rsidRPr="00B232FE">
                    <w:trPr>
                      <w:tblCellSpacing w:w="0" w:type="dxa"/>
                    </w:trPr>
                    <w:tc>
                      <w:tcPr>
                        <w:tcW w:w="6" w:type="dxa"/>
                        <w:tcMar>
                          <w:top w:w="0" w:type="dxa"/>
                          <w:left w:w="150" w:type="dxa"/>
                          <w:bottom w:w="0" w:type="dxa"/>
                          <w:right w:w="0" w:type="dxa"/>
                        </w:tcMar>
                        <w:hideMark/>
                      </w:tcPr>
                      <w:p w:rsidR="00B232FE" w:rsidRPr="00B232FE" w:rsidRDefault="00B232FE" w:rsidP="00B232FE">
                        <w:pPr>
                          <w:spacing w:after="0"/>
                          <w:ind w:firstLine="0"/>
                          <w:rPr>
                            <w:rFonts w:ascii="Times New Roman" w:eastAsia="Times New Roman" w:hAnsi="Times New Roman" w:cs="Times New Roman"/>
                            <w:sz w:val="24"/>
                            <w:szCs w:val="24"/>
                          </w:rPr>
                        </w:pPr>
                      </w:p>
                    </w:tc>
                  </w:tr>
                  <w:tr w:rsidR="00B232FE" w:rsidRPr="00B232FE">
                    <w:trPr>
                      <w:tblCellSpacing w:w="0" w:type="dxa"/>
                    </w:trPr>
                    <w:tc>
                      <w:tcPr>
                        <w:tcW w:w="6" w:type="dxa"/>
                        <w:tcMar>
                          <w:top w:w="0" w:type="dxa"/>
                          <w:left w:w="150" w:type="dxa"/>
                          <w:bottom w:w="0" w:type="dxa"/>
                          <w:right w:w="0" w:type="dxa"/>
                        </w:tcMar>
                        <w:hideMark/>
                      </w:tcPr>
                      <w:p w:rsidR="00B232FE" w:rsidRPr="00B232FE" w:rsidRDefault="00B232FE" w:rsidP="00B232FE">
                        <w:pPr>
                          <w:spacing w:after="0"/>
                          <w:ind w:firstLine="0"/>
                          <w:rPr>
                            <w:rFonts w:ascii="Times New Roman" w:eastAsia="Times New Roman" w:hAnsi="Times New Roman" w:cs="Times New Roman"/>
                            <w:sz w:val="24"/>
                            <w:szCs w:val="24"/>
                          </w:rPr>
                        </w:pPr>
                      </w:p>
                    </w:tc>
                  </w:tr>
                </w:tbl>
                <w:p w:rsidR="00B232FE" w:rsidRPr="00B232FE" w:rsidRDefault="00B232FE" w:rsidP="00B232FE">
                  <w:pPr>
                    <w:spacing w:before="120" w:after="75"/>
                    <w:ind w:firstLine="0"/>
                    <w:rPr>
                      <w:rFonts w:ascii="Times New Roman" w:eastAsia="Times New Roman" w:hAnsi="Times New Roman" w:cs="Times New Roman"/>
                      <w:sz w:val="24"/>
                      <w:szCs w:val="24"/>
                    </w:rPr>
                  </w:pPr>
                </w:p>
              </w:tc>
            </w:tr>
          </w:tbl>
          <w:p w:rsidR="00B232FE" w:rsidRPr="00B232FE" w:rsidRDefault="00B232FE" w:rsidP="00B232FE">
            <w:pPr>
              <w:spacing w:before="100" w:beforeAutospacing="1" w:afterAutospacing="1"/>
              <w:ind w:firstLine="0"/>
              <w:rPr>
                <w:rFonts w:ascii="Arial" w:eastAsia="Times New Roman" w:hAnsi="Arial" w:cs="Arial"/>
                <w:sz w:val="19"/>
                <w:szCs w:val="19"/>
              </w:rPr>
            </w:pPr>
            <w:r w:rsidRPr="00B232FE">
              <w:rPr>
                <w:rFonts w:ascii="Arial" w:eastAsia="Times New Roman" w:hAnsi="Arial" w:cs="Arial"/>
                <w:sz w:val="19"/>
                <w:szCs w:val="19"/>
              </w:rPr>
              <w:t xml:space="preserve">Flower symbolism is an important part of many cultures; many Westerners, for example, associate the rose with love and calla lilies with death. The symbolism of </w:t>
            </w:r>
            <w:r w:rsidRPr="00B232FE">
              <w:rPr>
                <w:rFonts w:ascii="Arial" w:eastAsia="Times New Roman" w:hAnsi="Arial" w:cs="Arial"/>
                <w:sz w:val="19"/>
              </w:rPr>
              <w:t>flowers</w:t>
            </w:r>
            <w:r w:rsidRPr="00B232FE">
              <w:rPr>
                <w:rFonts w:ascii="Arial" w:eastAsia="Times New Roman" w:hAnsi="Arial" w:cs="Arial"/>
                <w:sz w:val="19"/>
                <w:szCs w:val="19"/>
              </w:rPr>
              <w:t xml:space="preserve"> is quite ancient, and many historians have traced flower symbolism through art, poetry, and music. In China and Asia, the symbolic meanings of </w:t>
            </w:r>
            <w:r w:rsidRPr="00B232FE">
              <w:rPr>
                <w:rFonts w:ascii="Arial" w:eastAsia="Times New Roman" w:hAnsi="Arial" w:cs="Arial"/>
                <w:sz w:val="19"/>
              </w:rPr>
              <w:t>flowers</w:t>
            </w:r>
            <w:r w:rsidRPr="00B232FE">
              <w:rPr>
                <w:rFonts w:ascii="Arial" w:eastAsia="Times New Roman" w:hAnsi="Arial" w:cs="Arial"/>
                <w:sz w:val="19"/>
                <w:szCs w:val="19"/>
              </w:rPr>
              <w:t xml:space="preserve"> are often very important, and people must take care to give appropriate </w:t>
            </w:r>
            <w:r w:rsidRPr="00B232FE">
              <w:rPr>
                <w:rFonts w:ascii="Arial" w:eastAsia="Times New Roman" w:hAnsi="Arial" w:cs="Arial"/>
                <w:sz w:val="19"/>
              </w:rPr>
              <w:t>flowers</w:t>
            </w:r>
            <w:r w:rsidRPr="00B232FE">
              <w:rPr>
                <w:rFonts w:ascii="Arial" w:eastAsia="Times New Roman" w:hAnsi="Arial" w:cs="Arial"/>
                <w:sz w:val="19"/>
                <w:szCs w:val="19"/>
              </w:rPr>
              <w:t xml:space="preserve"> as gifts or offerings in temple. The wrong </w:t>
            </w:r>
            <w:r w:rsidRPr="00B232FE">
              <w:rPr>
                <w:rFonts w:ascii="Arial" w:eastAsia="Times New Roman" w:hAnsi="Arial" w:cs="Arial"/>
                <w:sz w:val="19"/>
              </w:rPr>
              <w:t>flowers</w:t>
            </w:r>
            <w:r w:rsidRPr="00B232FE">
              <w:rPr>
                <w:rFonts w:ascii="Arial" w:eastAsia="Times New Roman" w:hAnsi="Arial" w:cs="Arial"/>
                <w:sz w:val="19"/>
                <w:szCs w:val="19"/>
              </w:rPr>
              <w:t xml:space="preserve"> could be considered very offensive.</w:t>
            </w:r>
          </w:p>
          <w:tbl>
            <w:tblPr>
              <w:tblW w:w="0" w:type="auto"/>
              <w:tblCellSpacing w:w="0" w:type="dxa"/>
              <w:tblCellMar>
                <w:left w:w="0" w:type="dxa"/>
                <w:right w:w="0" w:type="dxa"/>
              </w:tblCellMar>
              <w:tblLook w:val="04A0"/>
            </w:tblPr>
            <w:tblGrid>
              <w:gridCol w:w="6"/>
            </w:tblGrid>
            <w:tr w:rsidR="00B232FE" w:rsidRPr="00B232FE" w:rsidTr="00B232FE">
              <w:trPr>
                <w:tblCellSpacing w:w="0" w:type="dxa"/>
              </w:trPr>
              <w:tc>
                <w:tcPr>
                  <w:tcW w:w="0" w:type="auto"/>
                  <w:vAlign w:val="center"/>
                  <w:hideMark/>
                </w:tcPr>
                <w:p w:rsidR="00B232FE" w:rsidRPr="00B232FE" w:rsidRDefault="00B232FE" w:rsidP="00B232FE">
                  <w:pPr>
                    <w:spacing w:after="0"/>
                    <w:ind w:firstLine="0"/>
                    <w:rPr>
                      <w:rFonts w:ascii="Times New Roman" w:eastAsia="Times New Roman" w:hAnsi="Times New Roman" w:cs="Times New Roman"/>
                      <w:sz w:val="24"/>
                      <w:szCs w:val="24"/>
                    </w:rPr>
                  </w:pPr>
                </w:p>
              </w:tc>
            </w:tr>
          </w:tbl>
          <w:p w:rsidR="00B232FE" w:rsidRPr="00B232FE" w:rsidRDefault="00B232FE" w:rsidP="00B232FE">
            <w:pPr>
              <w:spacing w:before="100" w:beforeAutospacing="1" w:afterAutospacing="1"/>
              <w:ind w:firstLine="0"/>
              <w:rPr>
                <w:rFonts w:ascii="Arial" w:eastAsia="Times New Roman" w:hAnsi="Arial" w:cs="Arial"/>
                <w:sz w:val="19"/>
                <w:szCs w:val="19"/>
              </w:rPr>
            </w:pPr>
            <w:r w:rsidRPr="00B232FE">
              <w:rPr>
                <w:rFonts w:ascii="Arial" w:eastAsia="Times New Roman" w:hAnsi="Arial" w:cs="Arial"/>
                <w:sz w:val="19"/>
                <w:szCs w:val="19"/>
              </w:rPr>
              <w:t xml:space="preserve">Learning about flower symbolism in China can also be helpful if you are interested in </w:t>
            </w:r>
            <w:r w:rsidRPr="00B232FE">
              <w:rPr>
                <w:rFonts w:ascii="Arial" w:eastAsia="Times New Roman" w:hAnsi="Arial" w:cs="Arial"/>
                <w:sz w:val="19"/>
              </w:rPr>
              <w:t>Chinese</w:t>
            </w:r>
            <w:r w:rsidRPr="00B232FE">
              <w:rPr>
                <w:rFonts w:ascii="Arial" w:eastAsia="Times New Roman" w:hAnsi="Arial" w:cs="Arial"/>
                <w:sz w:val="19"/>
                <w:szCs w:val="19"/>
              </w:rPr>
              <w:t xml:space="preserve"> art and culture. By understanding what various </w:t>
            </w:r>
            <w:r w:rsidRPr="00B232FE">
              <w:rPr>
                <w:rFonts w:ascii="Arial" w:eastAsia="Times New Roman" w:hAnsi="Arial" w:cs="Arial"/>
                <w:sz w:val="19"/>
              </w:rPr>
              <w:t>flowers</w:t>
            </w:r>
            <w:r w:rsidRPr="00B232FE">
              <w:rPr>
                <w:rFonts w:ascii="Arial" w:eastAsia="Times New Roman" w:hAnsi="Arial" w:cs="Arial"/>
                <w:sz w:val="19"/>
                <w:szCs w:val="19"/>
              </w:rPr>
              <w:t xml:space="preserve"> mean, you may be able to read additional context into pieces of art. Specific </w:t>
            </w:r>
            <w:r w:rsidRPr="00B232FE">
              <w:rPr>
                <w:rFonts w:ascii="Arial" w:eastAsia="Times New Roman" w:hAnsi="Arial" w:cs="Arial"/>
                <w:sz w:val="19"/>
              </w:rPr>
              <w:t>flowers</w:t>
            </w:r>
            <w:r w:rsidRPr="00B232FE">
              <w:rPr>
                <w:rFonts w:ascii="Arial" w:eastAsia="Times New Roman" w:hAnsi="Arial" w:cs="Arial"/>
                <w:sz w:val="19"/>
                <w:szCs w:val="19"/>
              </w:rPr>
              <w:t xml:space="preserve"> carry very clear meanings, and arrangements of </w:t>
            </w:r>
            <w:r w:rsidRPr="00B232FE">
              <w:rPr>
                <w:rFonts w:ascii="Arial" w:eastAsia="Times New Roman" w:hAnsi="Arial" w:cs="Arial"/>
                <w:sz w:val="19"/>
              </w:rPr>
              <w:t>flowers</w:t>
            </w:r>
            <w:r w:rsidRPr="00B232FE">
              <w:rPr>
                <w:rFonts w:ascii="Arial" w:eastAsia="Times New Roman" w:hAnsi="Arial" w:cs="Arial"/>
                <w:sz w:val="19"/>
                <w:szCs w:val="19"/>
              </w:rPr>
              <w:t xml:space="preserve"> can also be important. Many art museums which specialize in Asian art have periodic displays of floral art, along with explanations of their meanings, if you are interested in learning more specifically about </w:t>
            </w:r>
            <w:r w:rsidRPr="00B232FE">
              <w:rPr>
                <w:rFonts w:ascii="Arial" w:eastAsia="Times New Roman" w:hAnsi="Arial" w:cs="Arial"/>
                <w:sz w:val="19"/>
              </w:rPr>
              <w:t>flowers</w:t>
            </w:r>
            <w:r w:rsidRPr="00B232FE">
              <w:rPr>
                <w:rFonts w:ascii="Arial" w:eastAsia="Times New Roman" w:hAnsi="Arial" w:cs="Arial"/>
                <w:sz w:val="19"/>
                <w:szCs w:val="19"/>
              </w:rPr>
              <w:t xml:space="preserve"> in </w:t>
            </w:r>
            <w:r w:rsidRPr="00B232FE">
              <w:rPr>
                <w:rFonts w:ascii="Arial" w:eastAsia="Times New Roman" w:hAnsi="Arial" w:cs="Arial"/>
                <w:sz w:val="19"/>
              </w:rPr>
              <w:t>Chinese</w:t>
            </w:r>
            <w:r w:rsidRPr="00B232FE">
              <w:rPr>
                <w:rFonts w:ascii="Arial" w:eastAsia="Times New Roman" w:hAnsi="Arial" w:cs="Arial"/>
                <w:sz w:val="19"/>
                <w:szCs w:val="19"/>
              </w:rPr>
              <w:t xml:space="preserve"> art.</w:t>
            </w:r>
          </w:p>
          <w:p w:rsidR="00B232FE" w:rsidRPr="00B232FE" w:rsidRDefault="00B232FE" w:rsidP="00B232FE">
            <w:pPr>
              <w:spacing w:before="100" w:beforeAutospacing="1" w:afterAutospacing="1"/>
              <w:ind w:firstLine="0"/>
              <w:rPr>
                <w:rFonts w:ascii="Arial" w:eastAsia="Times New Roman" w:hAnsi="Arial" w:cs="Arial"/>
                <w:sz w:val="19"/>
                <w:szCs w:val="19"/>
              </w:rPr>
            </w:pPr>
            <w:r w:rsidRPr="00B232FE">
              <w:rPr>
                <w:rFonts w:ascii="Arial" w:eastAsia="Times New Roman" w:hAnsi="Arial" w:cs="Arial"/>
                <w:sz w:val="19"/>
                <w:szCs w:val="19"/>
              </w:rPr>
              <w:t xml:space="preserve">One of the most well known </w:t>
            </w:r>
            <w:r w:rsidRPr="00B232FE">
              <w:rPr>
                <w:rFonts w:ascii="Arial" w:eastAsia="Times New Roman" w:hAnsi="Arial" w:cs="Arial"/>
                <w:sz w:val="19"/>
              </w:rPr>
              <w:t>Chinese</w:t>
            </w:r>
            <w:r w:rsidRPr="00B232FE">
              <w:rPr>
                <w:rFonts w:ascii="Arial" w:eastAsia="Times New Roman" w:hAnsi="Arial" w:cs="Arial"/>
                <w:sz w:val="19"/>
                <w:szCs w:val="19"/>
              </w:rPr>
              <w:t xml:space="preserve"> </w:t>
            </w:r>
            <w:r w:rsidRPr="00B232FE">
              <w:rPr>
                <w:rFonts w:ascii="Arial" w:eastAsia="Times New Roman" w:hAnsi="Arial" w:cs="Arial"/>
                <w:sz w:val="19"/>
              </w:rPr>
              <w:t>flowers</w:t>
            </w:r>
            <w:r w:rsidRPr="00B232FE">
              <w:rPr>
                <w:rFonts w:ascii="Arial" w:eastAsia="Times New Roman" w:hAnsi="Arial" w:cs="Arial"/>
                <w:sz w:val="19"/>
                <w:szCs w:val="19"/>
              </w:rPr>
              <w:t xml:space="preserve"> is the </w:t>
            </w:r>
            <w:hyperlink r:id="rId5" w:history="1">
              <w:r w:rsidRPr="00B232FE">
                <w:rPr>
                  <w:rFonts w:ascii="Arial" w:eastAsia="Times New Roman" w:hAnsi="Arial" w:cs="Arial"/>
                  <w:sz w:val="19"/>
                  <w:szCs w:val="19"/>
                </w:rPr>
                <w:t>peony</w:t>
              </w:r>
            </w:hyperlink>
            <w:r w:rsidRPr="00B232FE">
              <w:rPr>
                <w:rFonts w:ascii="Arial" w:eastAsia="Times New Roman" w:hAnsi="Arial" w:cs="Arial"/>
                <w:sz w:val="19"/>
                <w:szCs w:val="19"/>
              </w:rPr>
              <w:t xml:space="preserve">, which is considered a symbol of China itself, along with the plum blossom. Chrysanthemums also appear frequently in </w:t>
            </w:r>
            <w:r w:rsidRPr="00B232FE">
              <w:rPr>
                <w:rFonts w:ascii="Arial" w:eastAsia="Times New Roman" w:hAnsi="Arial" w:cs="Arial"/>
                <w:sz w:val="19"/>
              </w:rPr>
              <w:t>Chinese</w:t>
            </w:r>
            <w:r w:rsidRPr="00B232FE">
              <w:rPr>
                <w:rFonts w:ascii="Arial" w:eastAsia="Times New Roman" w:hAnsi="Arial" w:cs="Arial"/>
                <w:sz w:val="19"/>
                <w:szCs w:val="19"/>
              </w:rPr>
              <w:t xml:space="preserve"> art and flower displays, because they signify happiness, good luck, and long life. This meaning is also true in Japan. Another frequent appearance in </w:t>
            </w:r>
            <w:r w:rsidRPr="00B232FE">
              <w:rPr>
                <w:rFonts w:ascii="Arial" w:eastAsia="Times New Roman" w:hAnsi="Arial" w:cs="Arial"/>
                <w:sz w:val="19"/>
              </w:rPr>
              <w:t>Chinese</w:t>
            </w:r>
            <w:r w:rsidRPr="00B232FE">
              <w:rPr>
                <w:rFonts w:ascii="Arial" w:eastAsia="Times New Roman" w:hAnsi="Arial" w:cs="Arial"/>
                <w:sz w:val="19"/>
                <w:szCs w:val="19"/>
              </w:rPr>
              <w:t xml:space="preserve"> flower symbolism is the </w:t>
            </w:r>
            <w:hyperlink r:id="rId6" w:history="1">
              <w:r w:rsidRPr="00B232FE">
                <w:rPr>
                  <w:rFonts w:ascii="Arial" w:eastAsia="Times New Roman" w:hAnsi="Arial" w:cs="Arial"/>
                  <w:sz w:val="19"/>
                  <w:szCs w:val="19"/>
                </w:rPr>
                <w:t>lotus</w:t>
              </w:r>
            </w:hyperlink>
            <w:r w:rsidRPr="00B232FE">
              <w:rPr>
                <w:rFonts w:ascii="Arial" w:eastAsia="Times New Roman" w:hAnsi="Arial" w:cs="Arial"/>
                <w:sz w:val="19"/>
                <w:szCs w:val="19"/>
              </w:rPr>
              <w:t xml:space="preserve">, which has special meaning in </w:t>
            </w:r>
            <w:hyperlink r:id="rId7" w:history="1">
              <w:r w:rsidRPr="00B232FE">
                <w:rPr>
                  <w:rFonts w:ascii="Arial" w:eastAsia="Times New Roman" w:hAnsi="Arial" w:cs="Arial"/>
                  <w:sz w:val="19"/>
                  <w:szCs w:val="19"/>
                </w:rPr>
                <w:t>Buddhism</w:t>
              </w:r>
            </w:hyperlink>
            <w:r w:rsidRPr="00B232FE">
              <w:rPr>
                <w:rFonts w:ascii="Arial" w:eastAsia="Times New Roman" w:hAnsi="Arial" w:cs="Arial"/>
                <w:sz w:val="19"/>
                <w:szCs w:val="19"/>
              </w:rPr>
              <w:t xml:space="preserve">. Lotuses signify enlightenment and purity, since they rise from the mud to unfold into beauty. </w:t>
            </w:r>
            <w:hyperlink r:id="rId8" w:history="1">
              <w:r w:rsidRPr="00B232FE">
                <w:rPr>
                  <w:rFonts w:ascii="Arial" w:eastAsia="Times New Roman" w:hAnsi="Arial" w:cs="Arial"/>
                  <w:sz w:val="19"/>
                  <w:szCs w:val="19"/>
                </w:rPr>
                <w:t>Bamboo</w:t>
              </w:r>
            </w:hyperlink>
            <w:r w:rsidRPr="00B232FE">
              <w:rPr>
                <w:rFonts w:ascii="Arial" w:eastAsia="Times New Roman" w:hAnsi="Arial" w:cs="Arial"/>
                <w:sz w:val="19"/>
                <w:szCs w:val="19"/>
              </w:rPr>
              <w:t xml:space="preserve"> is also associated with enlightenment, with each segment representing a step in the path to enlightenment.</w:t>
            </w:r>
          </w:p>
          <w:p w:rsidR="00B232FE" w:rsidRPr="00B232FE" w:rsidRDefault="00B232FE" w:rsidP="00B232FE">
            <w:pPr>
              <w:spacing w:before="100" w:beforeAutospacing="1" w:afterAutospacing="1"/>
              <w:ind w:firstLine="0"/>
              <w:rPr>
                <w:rFonts w:ascii="Arial" w:eastAsia="Times New Roman" w:hAnsi="Arial" w:cs="Arial"/>
                <w:sz w:val="19"/>
                <w:szCs w:val="19"/>
              </w:rPr>
            </w:pPr>
            <w:r w:rsidRPr="00B232FE">
              <w:rPr>
                <w:rFonts w:ascii="Arial" w:eastAsia="Times New Roman" w:hAnsi="Arial" w:cs="Arial"/>
                <w:sz w:val="19"/>
                <w:szCs w:val="19"/>
              </w:rPr>
              <w:t xml:space="preserve">Carnations are associated with marriage in China, as are orchids, which indicate fertility and abundance. </w:t>
            </w:r>
            <w:hyperlink r:id="rId9" w:history="1">
              <w:r w:rsidRPr="00B232FE">
                <w:rPr>
                  <w:rFonts w:ascii="Arial" w:eastAsia="Times New Roman" w:hAnsi="Arial" w:cs="Arial"/>
                  <w:sz w:val="19"/>
                  <w:szCs w:val="19"/>
                </w:rPr>
                <w:t>Peaches</w:t>
              </w:r>
            </w:hyperlink>
            <w:r w:rsidRPr="00B232FE">
              <w:rPr>
                <w:rFonts w:ascii="Arial" w:eastAsia="Times New Roman" w:hAnsi="Arial" w:cs="Arial"/>
                <w:sz w:val="19"/>
                <w:szCs w:val="19"/>
              </w:rPr>
              <w:t xml:space="preserve"> are associated with longevity, and their blooms are considered sacred. A gift of </w:t>
            </w:r>
            <w:hyperlink r:id="rId10" w:history="1">
              <w:r w:rsidRPr="00B232FE">
                <w:rPr>
                  <w:rFonts w:ascii="Arial" w:eastAsia="Times New Roman" w:hAnsi="Arial" w:cs="Arial"/>
                  <w:sz w:val="19"/>
                  <w:szCs w:val="19"/>
                </w:rPr>
                <w:t>narcissus</w:t>
              </w:r>
            </w:hyperlink>
            <w:r w:rsidRPr="00B232FE">
              <w:rPr>
                <w:rFonts w:ascii="Arial" w:eastAsia="Times New Roman" w:hAnsi="Arial" w:cs="Arial"/>
                <w:sz w:val="19"/>
                <w:szCs w:val="19"/>
              </w:rPr>
              <w:t xml:space="preserve"> indicates a desire for talent to flourish in the terms of </w:t>
            </w:r>
            <w:r w:rsidRPr="00B232FE">
              <w:rPr>
                <w:rFonts w:ascii="Arial" w:eastAsia="Times New Roman" w:hAnsi="Arial" w:cs="Arial"/>
                <w:sz w:val="19"/>
              </w:rPr>
              <w:t>Chinese</w:t>
            </w:r>
            <w:r w:rsidRPr="00B232FE">
              <w:rPr>
                <w:rFonts w:ascii="Arial" w:eastAsia="Times New Roman" w:hAnsi="Arial" w:cs="Arial"/>
                <w:sz w:val="19"/>
                <w:szCs w:val="19"/>
              </w:rPr>
              <w:t xml:space="preserve"> flower symbolism, and it is considered an excellent present for someone embarking on a new career. </w:t>
            </w:r>
            <w:hyperlink r:id="rId11" w:history="1">
              <w:r w:rsidRPr="00B232FE">
                <w:rPr>
                  <w:rFonts w:ascii="Arial" w:eastAsia="Times New Roman" w:hAnsi="Arial" w:cs="Arial"/>
                  <w:sz w:val="19"/>
                  <w:szCs w:val="19"/>
                </w:rPr>
                <w:t>Hydrangeas</w:t>
              </w:r>
            </w:hyperlink>
            <w:r w:rsidRPr="00B232FE">
              <w:rPr>
                <w:rFonts w:ascii="Arial" w:eastAsia="Times New Roman" w:hAnsi="Arial" w:cs="Arial"/>
                <w:sz w:val="19"/>
                <w:szCs w:val="19"/>
              </w:rPr>
              <w:t xml:space="preserve"> are said to suggest love, gratitude, and enlightenment, while the </w:t>
            </w:r>
            <w:hyperlink r:id="rId12" w:history="1">
              <w:r w:rsidRPr="00B232FE">
                <w:rPr>
                  <w:rFonts w:ascii="Arial" w:eastAsia="Times New Roman" w:hAnsi="Arial" w:cs="Arial"/>
                  <w:sz w:val="19"/>
                  <w:szCs w:val="19"/>
                </w:rPr>
                <w:t>citron</w:t>
              </w:r>
            </w:hyperlink>
            <w:r w:rsidRPr="00B232FE">
              <w:rPr>
                <w:rFonts w:ascii="Arial" w:eastAsia="Times New Roman" w:hAnsi="Arial" w:cs="Arial"/>
                <w:sz w:val="19"/>
                <w:szCs w:val="19"/>
              </w:rPr>
              <w:t xml:space="preserve"> or </w:t>
            </w:r>
            <w:hyperlink r:id="rId13" w:history="1">
              <w:r w:rsidRPr="00B232FE">
                <w:rPr>
                  <w:rFonts w:ascii="Arial" w:eastAsia="Times New Roman" w:hAnsi="Arial" w:cs="Arial"/>
                  <w:sz w:val="19"/>
                  <w:szCs w:val="19"/>
                </w:rPr>
                <w:t>Buddha</w:t>
              </w:r>
            </w:hyperlink>
            <w:r w:rsidRPr="00B232FE">
              <w:rPr>
                <w:rFonts w:ascii="Arial" w:eastAsia="Times New Roman" w:hAnsi="Arial" w:cs="Arial"/>
                <w:sz w:val="19"/>
                <w:szCs w:val="19"/>
              </w:rPr>
              <w:t xml:space="preserve">'s hand is given for luck and happiness. Mandarin oranges with their leaves are also especially lucky, and they are often given out at </w:t>
            </w:r>
            <w:r w:rsidRPr="00B232FE">
              <w:rPr>
                <w:rFonts w:ascii="Arial" w:eastAsia="Times New Roman" w:hAnsi="Arial" w:cs="Arial"/>
                <w:sz w:val="19"/>
              </w:rPr>
              <w:t>Chinese</w:t>
            </w:r>
            <w:r w:rsidRPr="00B232FE">
              <w:rPr>
                <w:rFonts w:ascii="Arial" w:eastAsia="Times New Roman" w:hAnsi="Arial" w:cs="Arial"/>
                <w:sz w:val="19"/>
                <w:szCs w:val="19"/>
              </w:rPr>
              <w:t xml:space="preserve"> New Year. </w:t>
            </w:r>
          </w:p>
          <w:p w:rsidR="00B232FE" w:rsidRPr="00B232FE" w:rsidRDefault="00B232FE" w:rsidP="00B232FE">
            <w:pPr>
              <w:spacing w:before="100" w:beforeAutospacing="1" w:afterAutospacing="1"/>
              <w:ind w:firstLine="0"/>
              <w:rPr>
                <w:rFonts w:ascii="Arial" w:eastAsia="Times New Roman" w:hAnsi="Arial" w:cs="Arial"/>
                <w:sz w:val="19"/>
                <w:szCs w:val="19"/>
              </w:rPr>
            </w:pPr>
            <w:r w:rsidRPr="00B232FE">
              <w:rPr>
                <w:rFonts w:ascii="Arial" w:eastAsia="Times New Roman" w:hAnsi="Arial" w:cs="Arial"/>
                <w:sz w:val="19"/>
                <w:szCs w:val="19"/>
              </w:rPr>
              <w:t xml:space="preserve">If you are considering a gift of </w:t>
            </w:r>
            <w:r w:rsidRPr="00B232FE">
              <w:rPr>
                <w:rFonts w:ascii="Arial" w:eastAsia="Times New Roman" w:hAnsi="Arial" w:cs="Arial"/>
                <w:sz w:val="19"/>
              </w:rPr>
              <w:t>flowers</w:t>
            </w:r>
            <w:r w:rsidRPr="00B232FE">
              <w:rPr>
                <w:rFonts w:ascii="Arial" w:eastAsia="Times New Roman" w:hAnsi="Arial" w:cs="Arial"/>
                <w:sz w:val="19"/>
                <w:szCs w:val="19"/>
              </w:rPr>
              <w:t xml:space="preserve"> to someone of </w:t>
            </w:r>
            <w:r w:rsidRPr="00B232FE">
              <w:rPr>
                <w:rFonts w:ascii="Arial" w:eastAsia="Times New Roman" w:hAnsi="Arial" w:cs="Arial"/>
                <w:sz w:val="19"/>
              </w:rPr>
              <w:t>Chinese</w:t>
            </w:r>
            <w:r w:rsidRPr="00B232FE">
              <w:rPr>
                <w:rFonts w:ascii="Arial" w:eastAsia="Times New Roman" w:hAnsi="Arial" w:cs="Arial"/>
                <w:sz w:val="19"/>
                <w:szCs w:val="19"/>
              </w:rPr>
              <w:t xml:space="preserve"> descent, remember that odd numbers of </w:t>
            </w:r>
            <w:r w:rsidRPr="00B232FE">
              <w:rPr>
                <w:rFonts w:ascii="Arial" w:eastAsia="Times New Roman" w:hAnsi="Arial" w:cs="Arial"/>
                <w:sz w:val="19"/>
              </w:rPr>
              <w:t>flowers</w:t>
            </w:r>
            <w:r w:rsidRPr="00B232FE">
              <w:rPr>
                <w:rFonts w:ascii="Arial" w:eastAsia="Times New Roman" w:hAnsi="Arial" w:cs="Arial"/>
                <w:sz w:val="19"/>
                <w:szCs w:val="19"/>
              </w:rPr>
              <w:t xml:space="preserve"> are considered somewhat unlucky. A gift of a pair or even number is appropriate, since it suggests wishes of good fortune and happiness. You should also avoid giving white </w:t>
            </w:r>
            <w:r w:rsidRPr="00B232FE">
              <w:rPr>
                <w:rFonts w:ascii="Arial" w:eastAsia="Times New Roman" w:hAnsi="Arial" w:cs="Arial"/>
                <w:sz w:val="19"/>
              </w:rPr>
              <w:t>flowers</w:t>
            </w:r>
            <w:r w:rsidRPr="00B232FE">
              <w:rPr>
                <w:rFonts w:ascii="Arial" w:eastAsia="Times New Roman" w:hAnsi="Arial" w:cs="Arial"/>
                <w:sz w:val="19"/>
                <w:szCs w:val="19"/>
              </w:rPr>
              <w:t xml:space="preserve">, because this color symbolizes tears, death and </w:t>
            </w:r>
            <w:hyperlink r:id="rId14" w:history="1">
              <w:r w:rsidRPr="00B232FE">
                <w:rPr>
                  <w:rFonts w:ascii="Arial" w:eastAsia="Times New Roman" w:hAnsi="Arial" w:cs="Arial"/>
                  <w:sz w:val="19"/>
                  <w:szCs w:val="19"/>
                </w:rPr>
                <w:t>mourning</w:t>
              </w:r>
            </w:hyperlink>
            <w:r w:rsidRPr="00B232FE">
              <w:rPr>
                <w:rFonts w:ascii="Arial" w:eastAsia="Times New Roman" w:hAnsi="Arial" w:cs="Arial"/>
                <w:sz w:val="19"/>
                <w:szCs w:val="19"/>
              </w:rPr>
              <w:t>. Red is a particularly lucky and favorite color in much of China, and it is very appropriate for weddings</w:t>
            </w:r>
          </w:p>
        </w:tc>
      </w:tr>
    </w:tbl>
    <w:p w:rsidR="00261839" w:rsidRDefault="00261839"/>
    <w:sectPr w:rsidR="00261839" w:rsidSect="00B232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32FE"/>
    <w:rsid w:val="00261839"/>
    <w:rsid w:val="00364F85"/>
    <w:rsid w:val="00B232FE"/>
    <w:rsid w:val="00CB1986"/>
    <w:rsid w:val="00F20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39"/>
  </w:style>
  <w:style w:type="paragraph" w:styleId="Heading1">
    <w:name w:val="heading 1"/>
    <w:basedOn w:val="Normal"/>
    <w:link w:val="Heading1Char"/>
    <w:uiPriority w:val="9"/>
    <w:qFormat/>
    <w:rsid w:val="00B232FE"/>
    <w:pPr>
      <w:spacing w:before="100" w:beforeAutospacing="1" w:afterAutospacing="1"/>
      <w:ind w:firstLine="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32FE"/>
    <w:rPr>
      <w:rFonts w:ascii="Times New Roman" w:eastAsia="Times New Roman" w:hAnsi="Times New Roman" w:cs="Times New Roman"/>
      <w:b/>
      <w:bCs/>
      <w:kern w:val="36"/>
      <w:sz w:val="48"/>
      <w:szCs w:val="48"/>
    </w:rPr>
  </w:style>
  <w:style w:type="character" w:customStyle="1" w:styleId="yellowfadeinnerspan">
    <w:name w:val="yellowfadeinnerspan"/>
    <w:basedOn w:val="DefaultParagraphFont"/>
    <w:rsid w:val="00B232FE"/>
  </w:style>
  <w:style w:type="paragraph" w:styleId="BalloonText">
    <w:name w:val="Balloon Text"/>
    <w:basedOn w:val="Normal"/>
    <w:link w:val="BalloonTextChar"/>
    <w:uiPriority w:val="99"/>
    <w:semiHidden/>
    <w:unhideWhenUsed/>
    <w:rsid w:val="00B232F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2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049594">
      <w:bodyDiv w:val="1"/>
      <w:marLeft w:val="0"/>
      <w:marRight w:val="0"/>
      <w:marTop w:val="0"/>
      <w:marBottom w:val="0"/>
      <w:divBdr>
        <w:top w:val="none" w:sz="0" w:space="0" w:color="auto"/>
        <w:left w:val="none" w:sz="0" w:space="0" w:color="auto"/>
        <w:bottom w:val="none" w:sz="0" w:space="0" w:color="auto"/>
        <w:right w:val="none" w:sz="0" w:space="0" w:color="auto"/>
      </w:divBdr>
      <w:divsChild>
        <w:div w:id="1495024109">
          <w:marLeft w:val="0"/>
          <w:marRight w:val="0"/>
          <w:marTop w:val="270"/>
          <w:marBottom w:val="0"/>
          <w:divBdr>
            <w:top w:val="none" w:sz="0" w:space="0" w:color="auto"/>
            <w:left w:val="none" w:sz="0" w:space="0" w:color="auto"/>
            <w:bottom w:val="none" w:sz="0" w:space="0" w:color="auto"/>
            <w:right w:val="none" w:sz="0" w:space="0" w:color="auto"/>
          </w:divBdr>
        </w:div>
        <w:div w:id="807361163">
          <w:marLeft w:val="0"/>
          <w:marRight w:val="0"/>
          <w:marTop w:val="0"/>
          <w:marBottom w:val="0"/>
          <w:divBdr>
            <w:top w:val="none" w:sz="0" w:space="0" w:color="auto"/>
            <w:left w:val="none" w:sz="0" w:space="0" w:color="auto"/>
            <w:bottom w:val="none" w:sz="0" w:space="0" w:color="auto"/>
            <w:right w:val="none" w:sz="0" w:space="0" w:color="auto"/>
          </w:divBdr>
        </w:div>
        <w:div w:id="757411507">
          <w:marLeft w:val="0"/>
          <w:marRight w:val="0"/>
          <w:marTop w:val="0"/>
          <w:marBottom w:val="0"/>
          <w:divBdr>
            <w:top w:val="none" w:sz="0" w:space="0" w:color="auto"/>
            <w:left w:val="none" w:sz="0" w:space="0" w:color="auto"/>
            <w:bottom w:val="none" w:sz="0" w:space="0" w:color="auto"/>
            <w:right w:val="none" w:sz="0" w:space="0" w:color="auto"/>
          </w:divBdr>
        </w:div>
        <w:div w:id="611012033">
          <w:marLeft w:val="0"/>
          <w:marRight w:val="0"/>
          <w:marTop w:val="0"/>
          <w:marBottom w:val="0"/>
          <w:divBdr>
            <w:top w:val="none" w:sz="0" w:space="0" w:color="auto"/>
            <w:left w:val="none" w:sz="0" w:space="0" w:color="auto"/>
            <w:bottom w:val="none" w:sz="0" w:space="0" w:color="auto"/>
            <w:right w:val="none" w:sz="0" w:space="0" w:color="auto"/>
          </w:divBdr>
        </w:div>
        <w:div w:id="143670930">
          <w:marLeft w:val="0"/>
          <w:marRight w:val="0"/>
          <w:marTop w:val="0"/>
          <w:marBottom w:val="0"/>
          <w:divBdr>
            <w:top w:val="none" w:sz="0" w:space="0" w:color="auto"/>
            <w:left w:val="none" w:sz="0" w:space="0" w:color="auto"/>
            <w:bottom w:val="none" w:sz="0" w:space="0" w:color="auto"/>
            <w:right w:val="none" w:sz="0" w:space="0" w:color="auto"/>
          </w:divBdr>
        </w:div>
        <w:div w:id="330380220">
          <w:marLeft w:val="0"/>
          <w:marRight w:val="0"/>
          <w:marTop w:val="0"/>
          <w:marBottom w:val="0"/>
          <w:divBdr>
            <w:top w:val="none" w:sz="0" w:space="0" w:color="auto"/>
            <w:left w:val="none" w:sz="0" w:space="0" w:color="auto"/>
            <w:bottom w:val="none" w:sz="0" w:space="0" w:color="auto"/>
            <w:right w:val="none" w:sz="0" w:space="0" w:color="auto"/>
          </w:divBdr>
        </w:div>
        <w:div w:id="1041637249">
          <w:marLeft w:val="0"/>
          <w:marRight w:val="0"/>
          <w:marTop w:val="0"/>
          <w:marBottom w:val="0"/>
          <w:divBdr>
            <w:top w:val="none" w:sz="0" w:space="0" w:color="auto"/>
            <w:left w:val="none" w:sz="0" w:space="0" w:color="auto"/>
            <w:bottom w:val="none" w:sz="0" w:space="0" w:color="auto"/>
            <w:right w:val="none" w:sz="0" w:space="0" w:color="auto"/>
          </w:divBdr>
        </w:div>
        <w:div w:id="636103933">
          <w:marLeft w:val="0"/>
          <w:marRight w:val="0"/>
          <w:marTop w:val="0"/>
          <w:marBottom w:val="0"/>
          <w:divBdr>
            <w:top w:val="none" w:sz="0" w:space="0" w:color="auto"/>
            <w:left w:val="none" w:sz="0" w:space="0" w:color="auto"/>
            <w:bottom w:val="none" w:sz="0" w:space="0" w:color="auto"/>
            <w:right w:val="none" w:sz="0" w:space="0" w:color="auto"/>
          </w:divBdr>
        </w:div>
        <w:div w:id="2008172441">
          <w:marLeft w:val="0"/>
          <w:marRight w:val="0"/>
          <w:marTop w:val="0"/>
          <w:marBottom w:val="0"/>
          <w:divBdr>
            <w:top w:val="none" w:sz="0" w:space="0" w:color="auto"/>
            <w:left w:val="none" w:sz="0" w:space="0" w:color="auto"/>
            <w:bottom w:val="none" w:sz="0" w:space="0" w:color="auto"/>
            <w:right w:val="none" w:sz="0" w:space="0" w:color="auto"/>
          </w:divBdr>
        </w:div>
        <w:div w:id="1451127000">
          <w:marLeft w:val="0"/>
          <w:marRight w:val="0"/>
          <w:marTop w:val="0"/>
          <w:marBottom w:val="0"/>
          <w:divBdr>
            <w:top w:val="none" w:sz="0" w:space="0" w:color="auto"/>
            <w:left w:val="none" w:sz="0" w:space="0" w:color="auto"/>
            <w:bottom w:val="none" w:sz="0" w:space="0" w:color="auto"/>
            <w:right w:val="none" w:sz="0" w:space="0" w:color="auto"/>
          </w:divBdr>
        </w:div>
        <w:div w:id="1181701990">
          <w:marLeft w:val="0"/>
          <w:marRight w:val="0"/>
          <w:marTop w:val="0"/>
          <w:marBottom w:val="0"/>
          <w:divBdr>
            <w:top w:val="none" w:sz="0" w:space="0" w:color="auto"/>
            <w:left w:val="none" w:sz="0" w:space="0" w:color="auto"/>
            <w:bottom w:val="none" w:sz="0" w:space="0" w:color="auto"/>
            <w:right w:val="none" w:sz="0" w:space="0" w:color="auto"/>
          </w:divBdr>
        </w:div>
        <w:div w:id="348683011">
          <w:marLeft w:val="0"/>
          <w:marRight w:val="0"/>
          <w:marTop w:val="0"/>
          <w:marBottom w:val="0"/>
          <w:divBdr>
            <w:top w:val="none" w:sz="0" w:space="0" w:color="auto"/>
            <w:left w:val="none" w:sz="0" w:space="0" w:color="auto"/>
            <w:bottom w:val="none" w:sz="0" w:space="0" w:color="auto"/>
            <w:right w:val="none" w:sz="0" w:space="0" w:color="auto"/>
          </w:divBdr>
        </w:div>
        <w:div w:id="1251893884">
          <w:marLeft w:val="0"/>
          <w:marRight w:val="0"/>
          <w:marTop w:val="0"/>
          <w:marBottom w:val="0"/>
          <w:divBdr>
            <w:top w:val="none" w:sz="0" w:space="0" w:color="auto"/>
            <w:left w:val="none" w:sz="0" w:space="0" w:color="auto"/>
            <w:bottom w:val="none" w:sz="0" w:space="0" w:color="auto"/>
            <w:right w:val="none" w:sz="0" w:space="0" w:color="auto"/>
          </w:divBdr>
        </w:div>
        <w:div w:id="968125654">
          <w:marLeft w:val="0"/>
          <w:marRight w:val="0"/>
          <w:marTop w:val="0"/>
          <w:marBottom w:val="0"/>
          <w:divBdr>
            <w:top w:val="none" w:sz="0" w:space="0" w:color="auto"/>
            <w:left w:val="none" w:sz="0" w:space="0" w:color="auto"/>
            <w:bottom w:val="none" w:sz="0" w:space="0" w:color="auto"/>
            <w:right w:val="none" w:sz="0" w:space="0" w:color="auto"/>
          </w:divBdr>
          <w:divsChild>
            <w:div w:id="1127747406">
              <w:marLeft w:val="0"/>
              <w:marRight w:val="0"/>
              <w:marTop w:val="0"/>
              <w:marBottom w:val="336"/>
              <w:divBdr>
                <w:top w:val="none" w:sz="0" w:space="0" w:color="auto"/>
                <w:left w:val="none" w:sz="0" w:space="0" w:color="auto"/>
                <w:bottom w:val="none" w:sz="0" w:space="0" w:color="auto"/>
                <w:right w:val="none" w:sz="0" w:space="0" w:color="auto"/>
              </w:divBdr>
              <w:divsChild>
                <w:div w:id="1264722604">
                  <w:marLeft w:val="0"/>
                  <w:marRight w:val="0"/>
                  <w:marTop w:val="0"/>
                  <w:marBottom w:val="75"/>
                  <w:divBdr>
                    <w:top w:val="none" w:sz="0" w:space="0" w:color="auto"/>
                    <w:left w:val="none" w:sz="0" w:space="0" w:color="auto"/>
                    <w:bottom w:val="none" w:sz="0" w:space="0" w:color="auto"/>
                    <w:right w:val="none" w:sz="0" w:space="0" w:color="auto"/>
                  </w:divBdr>
                </w:div>
                <w:div w:id="1789356053">
                  <w:marLeft w:val="0"/>
                  <w:marRight w:val="0"/>
                  <w:marTop w:val="0"/>
                  <w:marBottom w:val="0"/>
                  <w:divBdr>
                    <w:top w:val="none" w:sz="0" w:space="0" w:color="auto"/>
                    <w:left w:val="none" w:sz="0" w:space="0" w:color="auto"/>
                    <w:bottom w:val="none" w:sz="0" w:space="0" w:color="auto"/>
                    <w:right w:val="none" w:sz="0" w:space="0" w:color="auto"/>
                  </w:divBdr>
                  <w:divsChild>
                    <w:div w:id="844175740">
                      <w:marLeft w:val="0"/>
                      <w:marRight w:val="0"/>
                      <w:marTop w:val="0"/>
                      <w:marBottom w:val="0"/>
                      <w:divBdr>
                        <w:top w:val="none" w:sz="0" w:space="0" w:color="auto"/>
                        <w:left w:val="none" w:sz="0" w:space="0" w:color="auto"/>
                        <w:bottom w:val="none" w:sz="0" w:space="0" w:color="auto"/>
                        <w:right w:val="none" w:sz="0" w:space="0" w:color="auto"/>
                      </w:divBdr>
                    </w:div>
                    <w:div w:id="922374864">
                      <w:marLeft w:val="0"/>
                      <w:marRight w:val="0"/>
                      <w:marTop w:val="0"/>
                      <w:marBottom w:val="0"/>
                      <w:divBdr>
                        <w:top w:val="none" w:sz="0" w:space="0" w:color="auto"/>
                        <w:left w:val="none" w:sz="0" w:space="0" w:color="auto"/>
                        <w:bottom w:val="none" w:sz="0" w:space="0" w:color="auto"/>
                        <w:right w:val="none" w:sz="0" w:space="0" w:color="auto"/>
                      </w:divBdr>
                    </w:div>
                    <w:div w:id="368074047">
                      <w:marLeft w:val="0"/>
                      <w:marRight w:val="0"/>
                      <w:marTop w:val="0"/>
                      <w:marBottom w:val="0"/>
                      <w:divBdr>
                        <w:top w:val="none" w:sz="0" w:space="0" w:color="auto"/>
                        <w:left w:val="none" w:sz="0" w:space="0" w:color="auto"/>
                        <w:bottom w:val="none" w:sz="0" w:space="0" w:color="auto"/>
                        <w:right w:val="none" w:sz="0" w:space="0" w:color="auto"/>
                      </w:divBdr>
                    </w:div>
                  </w:divsChild>
                </w:div>
                <w:div w:id="2016299205">
                  <w:marLeft w:val="0"/>
                  <w:marRight w:val="0"/>
                  <w:marTop w:val="0"/>
                  <w:marBottom w:val="0"/>
                  <w:divBdr>
                    <w:top w:val="none" w:sz="0" w:space="0" w:color="auto"/>
                    <w:left w:val="none" w:sz="0" w:space="0" w:color="auto"/>
                    <w:bottom w:val="none" w:sz="0" w:space="0" w:color="auto"/>
                    <w:right w:val="none" w:sz="0" w:space="0" w:color="auto"/>
                  </w:divBdr>
                  <w:divsChild>
                    <w:div w:id="51777560">
                      <w:marLeft w:val="0"/>
                      <w:marRight w:val="0"/>
                      <w:marTop w:val="0"/>
                      <w:marBottom w:val="0"/>
                      <w:divBdr>
                        <w:top w:val="none" w:sz="0" w:space="0" w:color="auto"/>
                        <w:left w:val="none" w:sz="0" w:space="0" w:color="auto"/>
                        <w:bottom w:val="none" w:sz="0" w:space="0" w:color="auto"/>
                        <w:right w:val="none" w:sz="0" w:space="0" w:color="auto"/>
                      </w:divBdr>
                    </w:div>
                    <w:div w:id="1760903223">
                      <w:marLeft w:val="0"/>
                      <w:marRight w:val="0"/>
                      <w:marTop w:val="0"/>
                      <w:marBottom w:val="0"/>
                      <w:divBdr>
                        <w:top w:val="none" w:sz="0" w:space="0" w:color="auto"/>
                        <w:left w:val="none" w:sz="0" w:space="0" w:color="auto"/>
                        <w:bottom w:val="none" w:sz="0" w:space="0" w:color="auto"/>
                        <w:right w:val="none" w:sz="0" w:space="0" w:color="auto"/>
                      </w:divBdr>
                    </w:div>
                    <w:div w:id="31870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is-bamboo.htm" TargetMode="External"/><Relationship Id="rId13" Type="http://schemas.openxmlformats.org/officeDocument/2006/relationships/hyperlink" Target="http://www.wisegeek.com/who-is-buddha.htm" TargetMode="External"/><Relationship Id="rId3" Type="http://schemas.openxmlformats.org/officeDocument/2006/relationships/webSettings" Target="webSettings.xml"/><Relationship Id="rId7" Type="http://schemas.openxmlformats.org/officeDocument/2006/relationships/hyperlink" Target="http://www.wisegeek.com/what-is-buddhism.htm" TargetMode="External"/><Relationship Id="rId12" Type="http://schemas.openxmlformats.org/officeDocument/2006/relationships/hyperlink" Target="http://www.wisegeek.com/what-is-a-citron.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isegeek.com/what-is-a-lotus.htm" TargetMode="External"/><Relationship Id="rId11" Type="http://schemas.openxmlformats.org/officeDocument/2006/relationships/hyperlink" Target="http://www.wisegeek.com/what-are-hydrangeas.htm" TargetMode="External"/><Relationship Id="rId5" Type="http://schemas.openxmlformats.org/officeDocument/2006/relationships/hyperlink" Target="http://www.wisegeek.com/what-is-a-peony.htm" TargetMode="External"/><Relationship Id="rId15" Type="http://schemas.openxmlformats.org/officeDocument/2006/relationships/fontTable" Target="fontTable.xml"/><Relationship Id="rId10" Type="http://schemas.openxmlformats.org/officeDocument/2006/relationships/hyperlink" Target="http://www.wisegeek.com/who-is-narcissus.htm" TargetMode="External"/><Relationship Id="rId4" Type="http://schemas.openxmlformats.org/officeDocument/2006/relationships/image" Target="media/image1.wmf"/><Relationship Id="rId9" Type="http://schemas.openxmlformats.org/officeDocument/2006/relationships/hyperlink" Target="http://www.wisegeek.com/what-are-peaches.htm" TargetMode="External"/><Relationship Id="rId14" Type="http://schemas.openxmlformats.org/officeDocument/2006/relationships/hyperlink" Target="http://www.wisegeek.com/what-is-mourn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2867</Characters>
  <Application>Microsoft Office Word</Application>
  <DocSecurity>0</DocSecurity>
  <Lines>23</Lines>
  <Paragraphs>6</Paragraphs>
  <ScaleCrop>false</ScaleCrop>
  <Company>Hewlett-Packard Company</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dc:creator>
  <cp:lastModifiedBy>Denny</cp:lastModifiedBy>
  <cp:revision>2</cp:revision>
  <dcterms:created xsi:type="dcterms:W3CDTF">2009-10-09T14:30:00Z</dcterms:created>
  <dcterms:modified xsi:type="dcterms:W3CDTF">2009-10-09T14:30:00Z</dcterms:modified>
</cp:coreProperties>
</file>